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ind w:left="660" w:hanging="220"/>
        <w:jc w:val="both"/>
        <w:rPr>
          <w:rFonts w:hint="default"/>
        </w:rPr>
      </w:pPr>
      <w:bookmarkStart w:id="0" w:name="_GoBack"/>
      <w:bookmarkEnd w:id="0"/>
      <w:r>
        <w:rPr>
          <w:rFonts w:hint="default" w:ascii="ＭＳ 明朝" w:hAnsi="ＭＳ 明朝" w:eastAsia="ＭＳ 明朝"/>
          <w:sz w:val="22"/>
        </w:rPr>
        <w:t>○</w:t>
      </w:r>
      <w:r>
        <w:rPr>
          <w:rFonts w:hint="default" w:ascii="ＭＳ 明朝" w:hAnsi="ＭＳ 明朝" w:eastAsia="ＭＳ 明朝"/>
          <w:sz w:val="22"/>
        </w:rPr>
        <w:t>中間市アピアランスケア推進事業助成金交付要綱</w:t>
      </w:r>
    </w:p>
    <w:p>
      <w:pPr>
        <w:pStyle w:val="0"/>
        <w:widowControl w:val="0"/>
        <w:ind w:left="2200" w:right="660" w:firstLine="0"/>
        <w:jc w:val="right"/>
        <w:rPr>
          <w:rFonts w:hint="default"/>
        </w:rPr>
      </w:pPr>
      <w:r>
        <w:rPr>
          <w:rFonts w:hint="default" w:ascii="ＭＳ 明朝" w:hAnsi="ＭＳ 明朝" w:eastAsia="ＭＳ 明朝"/>
          <w:sz w:val="22"/>
        </w:rPr>
        <w:t>令和６年３月</w:t>
      </w:r>
      <w:r>
        <w:rPr>
          <w:rFonts w:hint="default" w:ascii="ＭＳ 明朝" w:hAnsi="ＭＳ 明朝" w:eastAsia="ＭＳ 明朝"/>
          <w:sz w:val="22"/>
        </w:rPr>
        <w:t>31</w:t>
      </w:r>
      <w:r>
        <w:rPr>
          <w:rFonts w:hint="default" w:ascii="ＭＳ 明朝" w:hAnsi="ＭＳ 明朝" w:eastAsia="ＭＳ 明朝"/>
          <w:sz w:val="22"/>
        </w:rPr>
        <w:t>日告示第</w:t>
      </w:r>
      <w:r>
        <w:rPr>
          <w:rFonts w:hint="default" w:ascii="ＭＳ 明朝" w:hAnsi="ＭＳ 明朝" w:eastAsia="ＭＳ 明朝"/>
          <w:sz w:val="22"/>
        </w:rPr>
        <w:t>37</w:t>
      </w:r>
      <w:r>
        <w:rPr>
          <w:rFonts w:hint="default" w:ascii="ＭＳ 明朝" w:hAnsi="ＭＳ 明朝" w:eastAsia="ＭＳ 明朝"/>
          <w:sz w:val="22"/>
        </w:rPr>
        <w:t>号</w:t>
      </w:r>
    </w:p>
    <w:p>
      <w:pPr>
        <w:pStyle w:val="0"/>
        <w:widowControl w:val="0"/>
        <w:ind w:left="660" w:firstLine="0"/>
        <w:jc w:val="both"/>
        <w:rPr>
          <w:rFonts w:hint="default"/>
        </w:rPr>
      </w:pPr>
      <w:r>
        <w:rPr>
          <w:rFonts w:hint="default" w:ascii="ＭＳ 明朝" w:hAnsi="ＭＳ 明朝" w:eastAsia="ＭＳ 明朝"/>
          <w:sz w:val="22"/>
        </w:rPr>
        <w:t>中間市アピアランスケア推進事業助成金交付要綱</w:t>
      </w:r>
    </w:p>
    <w:p>
      <w:pPr>
        <w:pStyle w:val="0"/>
        <w:widowControl w:val="0"/>
        <w:ind w:left="220" w:firstLine="0"/>
        <w:jc w:val="both"/>
        <w:rPr>
          <w:rFonts w:hint="default"/>
        </w:rPr>
      </w:pPr>
      <w:r>
        <w:rPr>
          <w:rFonts w:hint="default" w:ascii="ＭＳ 明朝" w:hAnsi="ＭＳ 明朝" w:eastAsia="ＭＳ 明朝"/>
          <w:sz w:val="22"/>
        </w:rPr>
        <w:t>（趣旨）</w:t>
      </w:r>
    </w:p>
    <w:p>
      <w:pPr>
        <w:pStyle w:val="0"/>
        <w:widowControl w:val="0"/>
        <w:ind w:left="220" w:hanging="220"/>
        <w:jc w:val="both"/>
        <w:rPr>
          <w:rFonts w:hint="default"/>
        </w:rPr>
      </w:pPr>
      <w:r>
        <w:rPr>
          <w:rFonts w:hint="default" w:ascii="ＭＳ 明朝" w:hAnsi="ＭＳ 明朝" w:eastAsia="ＭＳ 明朝"/>
          <w:sz w:val="22"/>
        </w:rPr>
        <w:t>第１条　この要綱は、がん患者及びがん経験者のがん治療に伴う外見上の変化による心理的負担及び経済的負担を軽減するとともに、社会参加を促進し、療養生活の質の向上を図るため、がん治療に伴う外見上の変化を補完する補整具の購入費の一部を助成する中間市アピアランスケア推進事業助成金（以下「助成金」という。）を予算の範囲内で交付することについて、中間市補助金等の交付に関する規則（昭和</w:t>
      </w:r>
      <w:r>
        <w:rPr>
          <w:rFonts w:hint="default" w:ascii="ＭＳ 明朝" w:hAnsi="ＭＳ 明朝" w:eastAsia="ＭＳ 明朝"/>
          <w:sz w:val="22"/>
        </w:rPr>
        <w:t>40</w:t>
      </w:r>
      <w:r>
        <w:rPr>
          <w:rFonts w:hint="default" w:ascii="ＭＳ 明朝" w:hAnsi="ＭＳ 明朝" w:eastAsia="ＭＳ 明朝"/>
          <w:sz w:val="22"/>
        </w:rPr>
        <w:t>年中間市規則第７号）に定めるもののほか、必要な事項を定めるものとする。</w:t>
      </w:r>
    </w:p>
    <w:p>
      <w:pPr>
        <w:pStyle w:val="0"/>
        <w:widowControl w:val="0"/>
        <w:ind w:left="220" w:firstLine="0"/>
        <w:jc w:val="both"/>
        <w:rPr>
          <w:rFonts w:hint="default"/>
        </w:rPr>
      </w:pPr>
      <w:r>
        <w:rPr>
          <w:rFonts w:hint="default" w:ascii="ＭＳ 明朝" w:hAnsi="ＭＳ 明朝" w:eastAsia="ＭＳ 明朝"/>
          <w:sz w:val="22"/>
        </w:rPr>
        <w:t>（交付対象者）</w:t>
      </w:r>
    </w:p>
    <w:p>
      <w:pPr>
        <w:pStyle w:val="0"/>
        <w:widowControl w:val="0"/>
        <w:ind w:left="220" w:hanging="220"/>
        <w:jc w:val="both"/>
        <w:rPr>
          <w:rFonts w:hint="default"/>
        </w:rPr>
      </w:pPr>
      <w:r>
        <w:rPr>
          <w:rFonts w:hint="default" w:ascii="ＭＳ 明朝" w:hAnsi="ＭＳ 明朝" w:eastAsia="ＭＳ 明朝"/>
          <w:sz w:val="22"/>
        </w:rPr>
        <w:t>第２条　助成金の交付の対象となる者（以下「交付対象者」という。）は、第５条第１項の規定による申請（以下「交付申請」という。）をする日において次の各号のいずれにも該当する者とする。</w:t>
      </w:r>
    </w:p>
    <w:p>
      <w:pPr>
        <w:pStyle w:val="0"/>
        <w:widowControl w:val="0"/>
        <w:ind w:left="440" w:hanging="220"/>
        <w:jc w:val="both"/>
        <w:rPr>
          <w:rFonts w:hint="default"/>
        </w:rPr>
      </w:pPr>
      <w:r>
        <w:rPr>
          <w:rFonts w:hint="default" w:ascii="ＭＳ 明朝" w:hAnsi="ＭＳ 明朝" w:eastAsia="ＭＳ 明朝"/>
          <w:sz w:val="22"/>
        </w:rPr>
        <w:t>(</w:t>
      </w:r>
      <w:r>
        <w:rPr>
          <w:rFonts w:hint="default" w:ascii="ＭＳ 明朝" w:hAnsi="ＭＳ 明朝" w:eastAsia="ＭＳ 明朝"/>
          <w:sz w:val="22"/>
        </w:rPr>
        <w:t>１</w:t>
      </w:r>
      <w:r>
        <w:rPr>
          <w:rFonts w:hint="default" w:ascii="ＭＳ 明朝" w:hAnsi="ＭＳ 明朝" w:eastAsia="ＭＳ 明朝"/>
          <w:sz w:val="22"/>
        </w:rPr>
        <w:t>)</w:t>
      </w:r>
      <w:r>
        <w:rPr>
          <w:rFonts w:hint="default" w:ascii="ＭＳ 明朝" w:hAnsi="ＭＳ 明朝" w:eastAsia="ＭＳ 明朝"/>
          <w:sz w:val="22"/>
        </w:rPr>
        <w:t>　本市の区域内に住所を有すること。</w:t>
      </w:r>
    </w:p>
    <w:p>
      <w:pPr>
        <w:pStyle w:val="0"/>
        <w:widowControl w:val="0"/>
        <w:ind w:left="440" w:hanging="220"/>
        <w:jc w:val="both"/>
        <w:rPr>
          <w:rFonts w:hint="default"/>
        </w:rPr>
      </w:pPr>
      <w:r>
        <w:rPr>
          <w:rFonts w:hint="default" w:ascii="ＭＳ 明朝" w:hAnsi="ＭＳ 明朝" w:eastAsia="ＭＳ 明朝"/>
          <w:sz w:val="22"/>
        </w:rPr>
        <w:t>(</w:t>
      </w:r>
      <w:r>
        <w:rPr>
          <w:rFonts w:hint="default" w:ascii="ＭＳ 明朝" w:hAnsi="ＭＳ 明朝" w:eastAsia="ＭＳ 明朝"/>
          <w:sz w:val="22"/>
        </w:rPr>
        <w:t>２</w:t>
      </w:r>
      <w:r>
        <w:rPr>
          <w:rFonts w:hint="default" w:ascii="ＭＳ 明朝" w:hAnsi="ＭＳ 明朝" w:eastAsia="ＭＳ 明朝"/>
          <w:sz w:val="22"/>
        </w:rPr>
        <w:t>)</w:t>
      </w:r>
      <w:r>
        <w:rPr>
          <w:rFonts w:hint="default" w:ascii="ＭＳ 明朝" w:hAnsi="ＭＳ 明朝" w:eastAsia="ＭＳ 明朝"/>
          <w:sz w:val="22"/>
        </w:rPr>
        <w:t>　がんと診断され、当該診断を受けたがんについて、手術、薬物治療、放射線療法等の治療（以下「がんの治療」という。）を受け、又は現に受けていること。</w:t>
      </w:r>
    </w:p>
    <w:p>
      <w:pPr>
        <w:pStyle w:val="0"/>
        <w:widowControl w:val="0"/>
        <w:ind w:left="440" w:hanging="220"/>
        <w:jc w:val="both"/>
        <w:rPr>
          <w:rFonts w:hint="default"/>
        </w:rPr>
      </w:pPr>
      <w:r>
        <w:rPr>
          <w:rFonts w:hint="default" w:ascii="ＭＳ 明朝" w:hAnsi="ＭＳ 明朝" w:eastAsia="ＭＳ 明朝"/>
          <w:sz w:val="22"/>
        </w:rPr>
        <w:t>(</w:t>
      </w:r>
      <w:r>
        <w:rPr>
          <w:rFonts w:hint="default" w:ascii="ＭＳ 明朝" w:hAnsi="ＭＳ 明朝" w:eastAsia="ＭＳ 明朝"/>
          <w:sz w:val="22"/>
        </w:rPr>
        <w:t>３</w:t>
      </w:r>
      <w:r>
        <w:rPr>
          <w:rFonts w:hint="default" w:ascii="ＭＳ 明朝" w:hAnsi="ＭＳ 明朝" w:eastAsia="ＭＳ 明朝"/>
          <w:sz w:val="22"/>
        </w:rPr>
        <w:t>)</w:t>
      </w:r>
      <w:r>
        <w:rPr>
          <w:rFonts w:hint="default" w:ascii="ＭＳ 明朝" w:hAnsi="ＭＳ 明朝" w:eastAsia="ＭＳ 明朝"/>
          <w:sz w:val="22"/>
        </w:rPr>
        <w:t>　属する世帯の市町村民税のうち所得割課税年額が</w:t>
      </w:r>
      <w:r>
        <w:rPr>
          <w:rFonts w:hint="default" w:ascii="ＭＳ 明朝" w:hAnsi="ＭＳ 明朝" w:eastAsia="ＭＳ 明朝"/>
          <w:sz w:val="22"/>
        </w:rPr>
        <w:t>23</w:t>
      </w:r>
      <w:r>
        <w:rPr>
          <w:rFonts w:hint="default" w:ascii="ＭＳ 明朝" w:hAnsi="ＭＳ 明朝" w:eastAsia="ＭＳ 明朝"/>
          <w:sz w:val="22"/>
        </w:rPr>
        <w:t>万</w:t>
      </w:r>
      <w:r>
        <w:rPr>
          <w:rFonts w:hint="default" w:ascii="ＭＳ 明朝" w:hAnsi="ＭＳ 明朝" w:eastAsia="ＭＳ 明朝"/>
          <w:sz w:val="22"/>
        </w:rPr>
        <w:t>5,000</w:t>
      </w:r>
      <w:r>
        <w:rPr>
          <w:rFonts w:hint="default" w:ascii="ＭＳ 明朝" w:hAnsi="ＭＳ 明朝" w:eastAsia="ＭＳ 明朝"/>
          <w:sz w:val="22"/>
        </w:rPr>
        <w:t>円未満であること。</w:t>
      </w:r>
    </w:p>
    <w:p>
      <w:pPr>
        <w:pStyle w:val="0"/>
        <w:widowControl w:val="0"/>
        <w:ind w:left="440" w:hanging="220"/>
        <w:jc w:val="both"/>
        <w:rPr>
          <w:rFonts w:hint="default"/>
        </w:rPr>
      </w:pPr>
      <w:r>
        <w:rPr>
          <w:rFonts w:hint="default" w:ascii="ＭＳ 明朝" w:hAnsi="ＭＳ 明朝" w:eastAsia="ＭＳ 明朝"/>
          <w:sz w:val="22"/>
        </w:rPr>
        <w:t>(</w:t>
      </w:r>
      <w:r>
        <w:rPr>
          <w:rFonts w:hint="default" w:ascii="ＭＳ 明朝" w:hAnsi="ＭＳ 明朝" w:eastAsia="ＭＳ 明朝"/>
          <w:sz w:val="22"/>
        </w:rPr>
        <w:t>４</w:t>
      </w:r>
      <w:r>
        <w:rPr>
          <w:rFonts w:hint="default" w:ascii="ＭＳ 明朝" w:hAnsi="ＭＳ 明朝" w:eastAsia="ＭＳ 明朝"/>
          <w:sz w:val="22"/>
        </w:rPr>
        <w:t>)</w:t>
      </w:r>
      <w:r>
        <w:rPr>
          <w:rFonts w:hint="default" w:ascii="ＭＳ 明朝" w:hAnsi="ＭＳ 明朝" w:eastAsia="ＭＳ 明朝"/>
          <w:sz w:val="22"/>
        </w:rPr>
        <w:t>　助成金の交付の対象となる経費（以下「助成対象経費」という。）について、医療保険各法による医療に関する給付及び国又は地方公共団体から助成金と同種同類の助成その他の給付を受けていないこと。</w:t>
      </w:r>
    </w:p>
    <w:p>
      <w:pPr>
        <w:pStyle w:val="0"/>
        <w:widowControl w:val="0"/>
        <w:ind w:left="220" w:firstLine="0"/>
        <w:jc w:val="both"/>
        <w:rPr>
          <w:rFonts w:hint="default"/>
        </w:rPr>
      </w:pPr>
      <w:r>
        <w:rPr>
          <w:rFonts w:hint="default" w:ascii="ＭＳ 明朝" w:hAnsi="ＭＳ 明朝" w:eastAsia="ＭＳ 明朝"/>
          <w:sz w:val="22"/>
        </w:rPr>
        <w:t>（助成対象用具及び助成対象経費）</w:t>
      </w:r>
    </w:p>
    <w:p>
      <w:pPr>
        <w:pStyle w:val="0"/>
        <w:widowControl w:val="0"/>
        <w:ind w:left="220" w:hanging="220"/>
        <w:jc w:val="both"/>
        <w:rPr>
          <w:rFonts w:hint="default"/>
        </w:rPr>
      </w:pPr>
      <w:r>
        <w:rPr>
          <w:rFonts w:hint="default" w:ascii="ＭＳ 明朝" w:hAnsi="ＭＳ 明朝" w:eastAsia="ＭＳ 明朝"/>
          <w:sz w:val="22"/>
        </w:rPr>
        <w:t>第３条　助成金の交付の対象となる用具（以下「助成対象用具」という。）は、別表助成対象用具の欄に定めるものとする。</w:t>
      </w:r>
    </w:p>
    <w:p>
      <w:pPr>
        <w:pStyle w:val="0"/>
        <w:widowControl w:val="0"/>
        <w:ind w:left="220" w:hanging="220"/>
        <w:jc w:val="both"/>
        <w:rPr>
          <w:rFonts w:hint="default"/>
        </w:rPr>
      </w:pPr>
      <w:r>
        <w:rPr>
          <w:rFonts w:hint="default" w:ascii="ＭＳ 明朝" w:hAnsi="ＭＳ 明朝" w:eastAsia="ＭＳ 明朝"/>
          <w:sz w:val="22"/>
        </w:rPr>
        <w:t>２　助成対象経費は、助成対象用具の購入費とする。</w:t>
      </w:r>
    </w:p>
    <w:p>
      <w:pPr>
        <w:pStyle w:val="0"/>
        <w:widowControl w:val="0"/>
        <w:ind w:left="220" w:hanging="220"/>
        <w:jc w:val="both"/>
        <w:rPr>
          <w:rFonts w:hint="default"/>
        </w:rPr>
      </w:pPr>
      <w:r>
        <w:rPr>
          <w:rFonts w:hint="default" w:ascii="ＭＳ 明朝" w:hAnsi="ＭＳ 明朝" w:eastAsia="ＭＳ 明朝"/>
          <w:sz w:val="22"/>
        </w:rPr>
        <w:t>３　助成対象用具の附属品並びにクリーナー、リンス及びブラシ等のケア用品の購入費並びに助成対象用具の購入のために要した交通費及び郵送費等は、助成対象経費に含まないものとする。</w:t>
      </w:r>
    </w:p>
    <w:p>
      <w:pPr>
        <w:pStyle w:val="0"/>
        <w:widowControl w:val="0"/>
        <w:ind w:left="220" w:firstLine="0"/>
        <w:jc w:val="both"/>
        <w:rPr>
          <w:rFonts w:hint="default"/>
        </w:rPr>
      </w:pPr>
      <w:r>
        <w:rPr>
          <w:rFonts w:hint="default" w:ascii="ＭＳ 明朝" w:hAnsi="ＭＳ 明朝" w:eastAsia="ＭＳ 明朝"/>
          <w:sz w:val="22"/>
        </w:rPr>
        <w:t>（助成金の額及び交付の回数）</w:t>
      </w:r>
    </w:p>
    <w:p>
      <w:pPr>
        <w:pStyle w:val="0"/>
        <w:widowControl w:val="0"/>
        <w:ind w:left="220" w:hanging="220"/>
        <w:jc w:val="both"/>
        <w:rPr>
          <w:rFonts w:hint="default"/>
        </w:rPr>
      </w:pPr>
      <w:r>
        <w:rPr>
          <w:rFonts w:hint="default" w:ascii="ＭＳ 明朝" w:hAnsi="ＭＳ 明朝" w:eastAsia="ＭＳ 明朝"/>
          <w:sz w:val="22"/>
        </w:rPr>
        <w:t>第４条　助成金の額は、別表区分の欄に掲げる区分ごとに、助成対象経費に２分の１を乗じた額（その額に</w:t>
      </w:r>
      <w:r>
        <w:rPr>
          <w:rFonts w:hint="default" w:ascii="ＭＳ 明朝" w:hAnsi="ＭＳ 明朝" w:eastAsia="ＭＳ 明朝"/>
          <w:sz w:val="22"/>
        </w:rPr>
        <w:t>1,000</w:t>
      </w:r>
      <w:r>
        <w:rPr>
          <w:rFonts w:hint="default" w:ascii="ＭＳ 明朝" w:hAnsi="ＭＳ 明朝" w:eastAsia="ＭＳ 明朝"/>
          <w:sz w:val="22"/>
        </w:rPr>
        <w:t>円未満の端数が生じた場合は、これを切り捨てた額）又は同表上限額の欄に定める額のいずれか少ない額とする。</w:t>
      </w:r>
    </w:p>
    <w:p>
      <w:pPr>
        <w:pStyle w:val="0"/>
        <w:widowControl w:val="0"/>
        <w:ind w:left="220" w:hanging="220"/>
        <w:jc w:val="both"/>
        <w:rPr>
          <w:rFonts w:hint="default"/>
        </w:rPr>
      </w:pPr>
      <w:r>
        <w:rPr>
          <w:rFonts w:hint="default" w:ascii="ＭＳ 明朝" w:hAnsi="ＭＳ 明朝" w:eastAsia="ＭＳ 明朝"/>
          <w:sz w:val="22"/>
        </w:rPr>
        <w:t>２　助成金の交付の回数は、交付対象者１人につき、別表区分の欄に掲げる区分ごとに１回とする。</w:t>
      </w:r>
    </w:p>
    <w:p>
      <w:pPr>
        <w:pStyle w:val="0"/>
        <w:widowControl w:val="0"/>
        <w:ind w:left="220" w:firstLine="0"/>
        <w:jc w:val="both"/>
        <w:rPr>
          <w:rFonts w:hint="default"/>
        </w:rPr>
      </w:pPr>
      <w:r>
        <w:rPr>
          <w:rFonts w:hint="default" w:ascii="ＭＳ 明朝" w:hAnsi="ＭＳ 明朝" w:eastAsia="ＭＳ 明朝"/>
          <w:sz w:val="22"/>
        </w:rPr>
        <w:t>（交付申請等）</w:t>
      </w:r>
    </w:p>
    <w:p>
      <w:pPr>
        <w:pStyle w:val="0"/>
        <w:widowControl w:val="0"/>
        <w:ind w:left="220" w:hanging="220"/>
        <w:jc w:val="both"/>
        <w:rPr>
          <w:rFonts w:hint="default"/>
        </w:rPr>
      </w:pPr>
      <w:r>
        <w:rPr>
          <w:rFonts w:hint="default" w:ascii="ＭＳ 明朝" w:hAnsi="ＭＳ 明朝" w:eastAsia="ＭＳ 明朝"/>
          <w:sz w:val="22"/>
        </w:rPr>
        <w:t>第５条　交付対象者は、助成金の交付を受けようとするときは、中間市アピアランスケア推進事業助成金交付申請書兼請求書（別記第１号様式。以下「申請書兼請求書」という。）に次に掲げる書類を添えて、市長に提出しなければならない。この場合において、市長は、第４号に掲げる書類により明らかにすべき事実について公簿等の閲覧により確認をすることができるときは、当該書類の添付を省略させることができる。</w:t>
      </w:r>
    </w:p>
    <w:p>
      <w:pPr>
        <w:pStyle w:val="0"/>
        <w:widowControl w:val="0"/>
        <w:ind w:left="440" w:hanging="220"/>
        <w:jc w:val="both"/>
        <w:rPr>
          <w:rFonts w:hint="default"/>
        </w:rPr>
      </w:pPr>
      <w:r>
        <w:rPr>
          <w:rFonts w:hint="default" w:ascii="ＭＳ 明朝" w:hAnsi="ＭＳ 明朝" w:eastAsia="ＭＳ 明朝"/>
          <w:sz w:val="22"/>
        </w:rPr>
        <w:t>(</w:t>
      </w:r>
      <w:r>
        <w:rPr>
          <w:rFonts w:hint="default" w:ascii="ＭＳ 明朝" w:hAnsi="ＭＳ 明朝" w:eastAsia="ＭＳ 明朝"/>
          <w:sz w:val="22"/>
        </w:rPr>
        <w:t>１</w:t>
      </w:r>
      <w:r>
        <w:rPr>
          <w:rFonts w:hint="default" w:ascii="ＭＳ 明朝" w:hAnsi="ＭＳ 明朝" w:eastAsia="ＭＳ 明朝"/>
          <w:sz w:val="22"/>
        </w:rPr>
        <w:t>)</w:t>
      </w:r>
      <w:r>
        <w:rPr>
          <w:rFonts w:hint="default" w:ascii="ＭＳ 明朝" w:hAnsi="ＭＳ 明朝" w:eastAsia="ＭＳ 明朝"/>
          <w:sz w:val="22"/>
        </w:rPr>
        <w:t>　自動車運転免許証の写し、個人番号カードの写しその他の交付対象者及び申請者の本人確認ができる書類</w:t>
      </w:r>
    </w:p>
    <w:p>
      <w:pPr>
        <w:pStyle w:val="0"/>
        <w:widowControl w:val="0"/>
        <w:ind w:left="440" w:hanging="220"/>
        <w:jc w:val="both"/>
        <w:rPr>
          <w:rFonts w:hint="default"/>
        </w:rPr>
      </w:pPr>
      <w:r>
        <w:rPr>
          <w:rFonts w:hint="default" w:ascii="ＭＳ 明朝" w:hAnsi="ＭＳ 明朝" w:eastAsia="ＭＳ 明朝"/>
          <w:sz w:val="22"/>
        </w:rPr>
        <w:t>(</w:t>
      </w:r>
      <w:r>
        <w:rPr>
          <w:rFonts w:hint="default" w:ascii="ＭＳ 明朝" w:hAnsi="ＭＳ 明朝" w:eastAsia="ＭＳ 明朝"/>
          <w:sz w:val="22"/>
        </w:rPr>
        <w:t>２</w:t>
      </w:r>
      <w:r>
        <w:rPr>
          <w:rFonts w:hint="default" w:ascii="ＭＳ 明朝" w:hAnsi="ＭＳ 明朝" w:eastAsia="ＭＳ 明朝"/>
          <w:sz w:val="22"/>
        </w:rPr>
        <w:t>)</w:t>
      </w:r>
      <w:r>
        <w:rPr>
          <w:rFonts w:hint="default" w:ascii="ＭＳ 明朝" w:hAnsi="ＭＳ 明朝" w:eastAsia="ＭＳ 明朝"/>
          <w:sz w:val="22"/>
        </w:rPr>
        <w:t>　助成対象用具の購入費の領収書及び明細書その他の助成対象用具の購入日、品目、金額及び個数が分かる書類</w:t>
      </w:r>
    </w:p>
    <w:p>
      <w:pPr>
        <w:pStyle w:val="0"/>
        <w:widowControl w:val="0"/>
        <w:ind w:left="440" w:hanging="220"/>
        <w:jc w:val="both"/>
        <w:rPr>
          <w:rFonts w:hint="default"/>
        </w:rPr>
      </w:pPr>
      <w:r>
        <w:rPr>
          <w:rFonts w:hint="default" w:ascii="ＭＳ 明朝" w:hAnsi="ＭＳ 明朝" w:eastAsia="ＭＳ 明朝"/>
          <w:sz w:val="22"/>
        </w:rPr>
        <w:t>(</w:t>
      </w:r>
      <w:r>
        <w:rPr>
          <w:rFonts w:hint="default" w:ascii="ＭＳ 明朝" w:hAnsi="ＭＳ 明朝" w:eastAsia="ＭＳ 明朝"/>
          <w:sz w:val="22"/>
        </w:rPr>
        <w:t>３</w:t>
      </w:r>
      <w:r>
        <w:rPr>
          <w:rFonts w:hint="default" w:ascii="ＭＳ 明朝" w:hAnsi="ＭＳ 明朝" w:eastAsia="ＭＳ 明朝"/>
          <w:sz w:val="22"/>
        </w:rPr>
        <w:t>)</w:t>
      </w:r>
      <w:r>
        <w:rPr>
          <w:rFonts w:hint="default" w:ascii="ＭＳ 明朝" w:hAnsi="ＭＳ 明朝" w:eastAsia="ＭＳ 明朝"/>
          <w:sz w:val="22"/>
        </w:rPr>
        <w:t>　診療明細書その他のがんの治療を受けたこと又は現に受けていることが確認できる書類</w:t>
      </w:r>
    </w:p>
    <w:p>
      <w:pPr>
        <w:pStyle w:val="0"/>
        <w:widowControl w:val="0"/>
        <w:ind w:left="440" w:hanging="220"/>
        <w:jc w:val="both"/>
        <w:rPr>
          <w:rFonts w:hint="default"/>
        </w:rPr>
      </w:pPr>
      <w:r>
        <w:rPr>
          <w:rFonts w:hint="default" w:ascii="ＭＳ 明朝" w:hAnsi="ＭＳ 明朝" w:eastAsia="ＭＳ 明朝"/>
          <w:sz w:val="22"/>
        </w:rPr>
        <w:t>(</w:t>
      </w:r>
      <w:r>
        <w:rPr>
          <w:rFonts w:hint="default" w:ascii="ＭＳ 明朝" w:hAnsi="ＭＳ 明朝" w:eastAsia="ＭＳ 明朝"/>
          <w:sz w:val="22"/>
        </w:rPr>
        <w:t>４</w:t>
      </w:r>
      <w:r>
        <w:rPr>
          <w:rFonts w:hint="default" w:ascii="ＭＳ 明朝" w:hAnsi="ＭＳ 明朝" w:eastAsia="ＭＳ 明朝"/>
          <w:sz w:val="22"/>
        </w:rPr>
        <w:t>)</w:t>
      </w:r>
      <w:r>
        <w:rPr>
          <w:rFonts w:hint="default" w:ascii="ＭＳ 明朝" w:hAnsi="ＭＳ 明朝" w:eastAsia="ＭＳ 明朝"/>
          <w:sz w:val="22"/>
        </w:rPr>
        <w:t>　交付対象者の属する世帯の世帯員全員の所得及び課税額を証明する市区町村長が発行する書類その他の交付対象者の属する世帯の世帯員全員の所得及び課税額が分かる書類</w:t>
      </w:r>
    </w:p>
    <w:p>
      <w:pPr>
        <w:pStyle w:val="0"/>
        <w:widowControl w:val="0"/>
        <w:ind w:left="440" w:hanging="220"/>
        <w:jc w:val="both"/>
        <w:rPr>
          <w:rFonts w:hint="default"/>
        </w:rPr>
      </w:pPr>
      <w:r>
        <w:rPr>
          <w:rFonts w:hint="default" w:ascii="ＭＳ 明朝" w:hAnsi="ＭＳ 明朝" w:eastAsia="ＭＳ 明朝"/>
          <w:sz w:val="22"/>
        </w:rPr>
        <w:t>(</w:t>
      </w:r>
      <w:r>
        <w:rPr>
          <w:rFonts w:hint="default" w:ascii="ＭＳ 明朝" w:hAnsi="ＭＳ 明朝" w:eastAsia="ＭＳ 明朝"/>
          <w:sz w:val="22"/>
        </w:rPr>
        <w:t>５</w:t>
      </w:r>
      <w:r>
        <w:rPr>
          <w:rFonts w:hint="default" w:ascii="ＭＳ 明朝" w:hAnsi="ＭＳ 明朝" w:eastAsia="ＭＳ 明朝"/>
          <w:sz w:val="22"/>
        </w:rPr>
        <w:t>)</w:t>
      </w:r>
      <w:r>
        <w:rPr>
          <w:rFonts w:hint="default" w:ascii="ＭＳ 明朝" w:hAnsi="ＭＳ 明朝" w:eastAsia="ＭＳ 明朝"/>
          <w:sz w:val="22"/>
        </w:rPr>
        <w:t>　通帳の写し、キャッシュカードの写しその他の振込先口座が確認できる書類</w:t>
      </w:r>
    </w:p>
    <w:p>
      <w:pPr>
        <w:pStyle w:val="0"/>
        <w:widowControl w:val="0"/>
        <w:ind w:left="440" w:hanging="220"/>
        <w:jc w:val="both"/>
        <w:rPr>
          <w:rFonts w:hint="default"/>
        </w:rPr>
      </w:pPr>
      <w:r>
        <w:rPr>
          <w:rFonts w:hint="default" w:ascii="ＭＳ 明朝" w:hAnsi="ＭＳ 明朝" w:eastAsia="ＭＳ 明朝"/>
          <w:sz w:val="22"/>
        </w:rPr>
        <w:t>(</w:t>
      </w:r>
      <w:r>
        <w:rPr>
          <w:rFonts w:hint="default" w:ascii="ＭＳ 明朝" w:hAnsi="ＭＳ 明朝" w:eastAsia="ＭＳ 明朝"/>
          <w:sz w:val="22"/>
        </w:rPr>
        <w:t>６</w:t>
      </w:r>
      <w:r>
        <w:rPr>
          <w:rFonts w:hint="default" w:ascii="ＭＳ 明朝" w:hAnsi="ＭＳ 明朝" w:eastAsia="ＭＳ 明朝"/>
          <w:sz w:val="22"/>
        </w:rPr>
        <w:t>)</w:t>
      </w:r>
      <w:r>
        <w:rPr>
          <w:rFonts w:hint="default" w:ascii="ＭＳ 明朝" w:hAnsi="ＭＳ 明朝" w:eastAsia="ＭＳ 明朝"/>
          <w:sz w:val="22"/>
        </w:rPr>
        <w:t>　前各号に掲げるもののほか、市長が必要と認める書類</w:t>
      </w:r>
    </w:p>
    <w:p>
      <w:pPr>
        <w:pStyle w:val="0"/>
        <w:widowControl w:val="0"/>
        <w:ind w:left="220" w:hanging="220"/>
        <w:jc w:val="both"/>
        <w:rPr>
          <w:rFonts w:hint="default"/>
        </w:rPr>
      </w:pPr>
      <w:r>
        <w:rPr>
          <w:rFonts w:hint="default" w:ascii="ＭＳ 明朝" w:hAnsi="ＭＳ 明朝" w:eastAsia="ＭＳ 明朝"/>
          <w:sz w:val="22"/>
        </w:rPr>
        <w:t>２　前項の規定による申請書兼請求書の提出期間は、助成対象用具を購入した日の翌日から起算して１年とする。ただし、市長がやむを得ないと認めた場合は、当該期間を経過した後であっても提出することができる。</w:t>
      </w:r>
    </w:p>
    <w:p>
      <w:pPr>
        <w:pStyle w:val="0"/>
        <w:widowControl w:val="0"/>
        <w:ind w:left="220" w:firstLine="0"/>
        <w:jc w:val="both"/>
        <w:rPr>
          <w:rFonts w:hint="default"/>
        </w:rPr>
      </w:pPr>
      <w:r>
        <w:rPr>
          <w:rFonts w:hint="default" w:ascii="ＭＳ 明朝" w:hAnsi="ＭＳ 明朝" w:eastAsia="ＭＳ 明朝"/>
          <w:sz w:val="22"/>
        </w:rPr>
        <w:t>（交付決定等）</w:t>
      </w:r>
    </w:p>
    <w:p>
      <w:pPr>
        <w:pStyle w:val="0"/>
        <w:widowControl w:val="0"/>
        <w:ind w:left="220" w:hanging="220"/>
        <w:jc w:val="both"/>
        <w:rPr>
          <w:rFonts w:hint="default"/>
        </w:rPr>
      </w:pPr>
      <w:r>
        <w:rPr>
          <w:rFonts w:hint="default" w:ascii="ＭＳ 明朝" w:hAnsi="ＭＳ 明朝" w:eastAsia="ＭＳ 明朝"/>
          <w:sz w:val="22"/>
        </w:rPr>
        <w:t>第６条　市長は、交付申請があったときは、速やかに助成金の交付の可否について審査を行うものとする。</w:t>
      </w:r>
    </w:p>
    <w:p>
      <w:pPr>
        <w:pStyle w:val="0"/>
        <w:widowControl w:val="0"/>
        <w:ind w:left="220" w:hanging="220"/>
        <w:jc w:val="both"/>
        <w:rPr>
          <w:rFonts w:hint="default"/>
        </w:rPr>
      </w:pPr>
      <w:r>
        <w:rPr>
          <w:rFonts w:hint="default" w:ascii="ＭＳ 明朝" w:hAnsi="ＭＳ 明朝" w:eastAsia="ＭＳ 明朝"/>
          <w:sz w:val="22"/>
        </w:rPr>
        <w:t>２　市長は、前項の規定による審査の結果、助成金の交付を決定したときは中間市アピアランスケア推進事業助成金交付決定通知書（別記第２号様式）により、助成金の不交付を決定したときは中間市アピアランスケア推進事業助成金不交付決定通知書（別記第３号様式）により、当該交付申請を行った者に通知するものとする。</w:t>
      </w:r>
    </w:p>
    <w:p>
      <w:pPr>
        <w:pStyle w:val="0"/>
        <w:widowControl w:val="0"/>
        <w:ind w:left="220" w:hanging="220"/>
        <w:jc w:val="both"/>
        <w:rPr>
          <w:rFonts w:hint="default"/>
        </w:rPr>
      </w:pPr>
      <w:r>
        <w:rPr>
          <w:rFonts w:hint="default" w:ascii="ＭＳ 明朝" w:hAnsi="ＭＳ 明朝" w:eastAsia="ＭＳ 明朝"/>
          <w:sz w:val="22"/>
        </w:rPr>
        <w:t>３　市長は、第１項の規定による審査の結果、助成金の交付を決定したときは、前項の規定による通知後速やかに申請書兼請求書に記入された振込先口座への振込みにより助成金を交付するものとする。</w:t>
      </w:r>
    </w:p>
    <w:p>
      <w:pPr>
        <w:pStyle w:val="0"/>
        <w:widowControl w:val="0"/>
        <w:ind w:left="220" w:firstLine="0"/>
        <w:jc w:val="both"/>
        <w:rPr>
          <w:rFonts w:hint="default"/>
        </w:rPr>
      </w:pPr>
      <w:r>
        <w:rPr>
          <w:rFonts w:hint="default" w:ascii="ＭＳ 明朝" w:hAnsi="ＭＳ 明朝" w:eastAsia="ＭＳ 明朝"/>
          <w:sz w:val="22"/>
        </w:rPr>
        <w:t>（保護者による手続等）</w:t>
      </w:r>
    </w:p>
    <w:p>
      <w:pPr>
        <w:pStyle w:val="0"/>
        <w:widowControl w:val="0"/>
        <w:ind w:left="220" w:hanging="220"/>
        <w:jc w:val="both"/>
        <w:rPr>
          <w:rFonts w:hint="default"/>
        </w:rPr>
      </w:pPr>
      <w:r>
        <w:rPr>
          <w:rFonts w:hint="default" w:ascii="ＭＳ 明朝" w:hAnsi="ＭＳ 明朝" w:eastAsia="ＭＳ 明朝"/>
          <w:sz w:val="22"/>
        </w:rPr>
        <w:t>第７条　交付申請は、助成金の交付を受けようとする交付対象者が</w:t>
      </w:r>
      <w:r>
        <w:rPr>
          <w:rFonts w:hint="default" w:ascii="ＭＳ 明朝" w:hAnsi="ＭＳ 明朝" w:eastAsia="ＭＳ 明朝"/>
          <w:sz w:val="22"/>
        </w:rPr>
        <w:t>18</w:t>
      </w:r>
      <w:r>
        <w:rPr>
          <w:rFonts w:hint="default" w:ascii="ＭＳ 明朝" w:hAnsi="ＭＳ 明朝" w:eastAsia="ＭＳ 明朝"/>
          <w:sz w:val="22"/>
        </w:rPr>
        <w:t>歳未満であるときは、当該助成金の交付を受けようとする交付対象者の保護者（児童福祉法（昭和</w:t>
      </w:r>
      <w:r>
        <w:rPr>
          <w:rFonts w:hint="default" w:ascii="ＭＳ 明朝" w:hAnsi="ＭＳ 明朝" w:eastAsia="ＭＳ 明朝"/>
          <w:sz w:val="22"/>
        </w:rPr>
        <w:t>22</w:t>
      </w:r>
      <w:r>
        <w:rPr>
          <w:rFonts w:hint="default" w:ascii="ＭＳ 明朝" w:hAnsi="ＭＳ 明朝" w:eastAsia="ＭＳ 明朝"/>
          <w:sz w:val="22"/>
        </w:rPr>
        <w:t>年法律第</w:t>
      </w:r>
      <w:r>
        <w:rPr>
          <w:rFonts w:hint="default" w:ascii="ＭＳ 明朝" w:hAnsi="ＭＳ 明朝" w:eastAsia="ＭＳ 明朝"/>
          <w:sz w:val="22"/>
        </w:rPr>
        <w:t>164</w:t>
      </w:r>
      <w:r>
        <w:rPr>
          <w:rFonts w:hint="default" w:ascii="ＭＳ 明朝" w:hAnsi="ＭＳ 明朝" w:eastAsia="ＭＳ 明朝"/>
          <w:sz w:val="22"/>
        </w:rPr>
        <w:t>号）第６条に規定する保護者をいう。以下この条において同じ。）がこれを行うことができる。</w:t>
      </w:r>
    </w:p>
    <w:p>
      <w:pPr>
        <w:pStyle w:val="0"/>
        <w:widowControl w:val="0"/>
        <w:ind w:left="220" w:hanging="220"/>
        <w:jc w:val="both"/>
        <w:rPr>
          <w:rFonts w:hint="default"/>
        </w:rPr>
      </w:pPr>
      <w:r>
        <w:rPr>
          <w:rFonts w:hint="default" w:ascii="ＭＳ 明朝" w:hAnsi="ＭＳ 明朝" w:eastAsia="ＭＳ 明朝"/>
          <w:sz w:val="22"/>
        </w:rPr>
        <w:t>２　前条第３項の規定により交付される助成金の受領は、交付対象者が</w:t>
      </w:r>
      <w:r>
        <w:rPr>
          <w:rFonts w:hint="default" w:ascii="ＭＳ 明朝" w:hAnsi="ＭＳ 明朝" w:eastAsia="ＭＳ 明朝"/>
          <w:sz w:val="22"/>
        </w:rPr>
        <w:t>18</w:t>
      </w:r>
      <w:r>
        <w:rPr>
          <w:rFonts w:hint="default" w:ascii="ＭＳ 明朝" w:hAnsi="ＭＳ 明朝" w:eastAsia="ＭＳ 明朝"/>
          <w:sz w:val="22"/>
        </w:rPr>
        <w:t>歳未満である場合において、当該交付対象者の保護者が当該助成対象経費を負担したときは、当該保護者がこれを行うことができる。この場合において、当該保護者が助成金を受領したときは、当該交付対象者が受領したものとみなす。</w:t>
      </w:r>
    </w:p>
    <w:p>
      <w:pPr>
        <w:pStyle w:val="0"/>
        <w:widowControl w:val="0"/>
        <w:ind w:left="220" w:hanging="220"/>
        <w:jc w:val="both"/>
        <w:rPr>
          <w:rFonts w:hint="default"/>
        </w:rPr>
      </w:pPr>
      <w:r>
        <w:rPr>
          <w:rFonts w:hint="default" w:ascii="ＭＳ 明朝" w:hAnsi="ＭＳ 明朝" w:eastAsia="ＭＳ 明朝"/>
          <w:sz w:val="22"/>
        </w:rPr>
        <w:t>３　市長は、前２項の規定による行為ごとに、当該行為を行った者が当該交付対象者の保護者であることを確認しなければならない。</w:t>
      </w:r>
    </w:p>
    <w:p>
      <w:pPr>
        <w:pStyle w:val="0"/>
        <w:widowControl w:val="0"/>
        <w:ind w:left="220" w:firstLine="0"/>
        <w:jc w:val="both"/>
        <w:rPr>
          <w:rFonts w:hint="default"/>
        </w:rPr>
      </w:pPr>
      <w:r>
        <w:rPr>
          <w:rFonts w:hint="default" w:ascii="ＭＳ 明朝" w:hAnsi="ＭＳ 明朝" w:eastAsia="ＭＳ 明朝"/>
          <w:sz w:val="22"/>
        </w:rPr>
        <w:t>（助成金の返還）</w:t>
      </w:r>
    </w:p>
    <w:p>
      <w:pPr>
        <w:pStyle w:val="0"/>
        <w:widowControl w:val="0"/>
        <w:ind w:left="220" w:hanging="220"/>
        <w:jc w:val="both"/>
        <w:rPr>
          <w:rFonts w:hint="default"/>
        </w:rPr>
      </w:pPr>
      <w:r>
        <w:rPr>
          <w:rFonts w:hint="default" w:ascii="ＭＳ 明朝" w:hAnsi="ＭＳ 明朝" w:eastAsia="ＭＳ 明朝"/>
          <w:sz w:val="22"/>
        </w:rPr>
        <w:t>第８条　市長は、虚偽その他不正の手段により助成金の交付を受けた者があると認めるときは、第６条第２項の規定による助成金を交付する旨の決定を取り消し、既に同条第３項の規定により交付した助成金があるときは、当該不正の手段により助成金の交付を受けた者に対し、期限を定めてその全部又は一部を返還させるものとする。</w:t>
      </w:r>
    </w:p>
    <w:p>
      <w:pPr>
        <w:pStyle w:val="0"/>
        <w:widowControl w:val="0"/>
        <w:ind w:left="220" w:firstLine="0"/>
        <w:jc w:val="both"/>
        <w:rPr>
          <w:rFonts w:hint="default"/>
        </w:rPr>
      </w:pPr>
      <w:r>
        <w:rPr>
          <w:rFonts w:hint="default" w:ascii="ＭＳ 明朝" w:hAnsi="ＭＳ 明朝" w:eastAsia="ＭＳ 明朝"/>
          <w:sz w:val="22"/>
        </w:rPr>
        <w:t>（その他）</w:t>
      </w:r>
    </w:p>
    <w:p>
      <w:pPr>
        <w:pStyle w:val="0"/>
        <w:widowControl w:val="0"/>
        <w:ind w:left="220" w:hanging="220"/>
        <w:jc w:val="both"/>
        <w:rPr>
          <w:rFonts w:hint="default"/>
        </w:rPr>
      </w:pPr>
      <w:r>
        <w:rPr>
          <w:rFonts w:hint="default" w:ascii="ＭＳ 明朝" w:hAnsi="ＭＳ 明朝" w:eastAsia="ＭＳ 明朝"/>
          <w:sz w:val="22"/>
        </w:rPr>
        <w:t>第９条　この要綱に定めるもののほか、必要な事項は、別に定める。</w:t>
      </w:r>
    </w:p>
    <w:p>
      <w:pPr>
        <w:pStyle w:val="0"/>
        <w:widowControl w:val="0"/>
        <w:ind w:left="660" w:firstLine="0"/>
        <w:jc w:val="both"/>
        <w:rPr>
          <w:rFonts w:hint="default"/>
        </w:rPr>
      </w:pPr>
      <w:r>
        <w:rPr>
          <w:rFonts w:hint="default" w:ascii="ＭＳ 明朝" w:hAnsi="ＭＳ 明朝" w:eastAsia="ＭＳ 明朝"/>
          <w:sz w:val="22"/>
        </w:rPr>
        <w:t>附　則</w:t>
      </w:r>
    </w:p>
    <w:p>
      <w:pPr>
        <w:pStyle w:val="0"/>
        <w:widowControl w:val="0"/>
        <w:ind w:firstLine="220"/>
        <w:jc w:val="both"/>
        <w:rPr>
          <w:rFonts w:hint="default"/>
        </w:rPr>
      </w:pPr>
      <w:r>
        <w:rPr>
          <w:rFonts w:hint="default" w:ascii="ＭＳ 明朝" w:hAnsi="ＭＳ 明朝" w:eastAsia="ＭＳ 明朝"/>
          <w:sz w:val="22"/>
        </w:rPr>
        <w:t>この要綱は、令和６年４月１日から施行する。</w:t>
      </w:r>
    </w:p>
    <w:p>
      <w:pPr>
        <w:pStyle w:val="0"/>
        <w:keepNext w:val="1"/>
        <w:widowControl w:val="0"/>
        <w:ind w:firstLine="0"/>
        <w:jc w:val="both"/>
        <w:rPr>
          <w:rFonts w:hint="default"/>
        </w:rPr>
      </w:pPr>
      <w:r>
        <w:rPr>
          <w:rFonts w:hint="default" w:ascii="ＭＳ 明朝" w:hAnsi="ＭＳ 明朝" w:eastAsia="ＭＳ 明朝"/>
          <w:sz w:val="22"/>
        </w:rPr>
        <w:t>別表（第３条、第４条関係）</w:t>
      </w:r>
    </w:p>
    <w:tbl>
      <w:tblPr>
        <w:tblStyle w:val="11"/>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10" w:type="dxa"/>
          <w:left w:w="110" w:type="dxa"/>
          <w:bottom w:w="110" w:type="dxa"/>
          <w:right w:w="110" w:type="dxa"/>
        </w:tblCellMar>
        <w:tblLook w:firstRow="1" w:lastRow="0" w:firstColumn="1" w:lastColumn="0" w:noHBand="0" w:noVBand="1" w:val="04A0"/>
      </w:tblPr>
      <w:tblGrid>
        <w:gridCol w:w="2376"/>
        <w:gridCol w:w="5184"/>
        <w:gridCol w:w="1512"/>
      </w:tblGrid>
      <w:tr>
        <w:trPr/>
        <w:tc>
          <w:tcPr>
            <w:tcW w:w="2376" w:type="dxa"/>
            <w:tcBorders>
              <w:top w:val="single" w:color="000000" w:sz="4" w:space="0"/>
              <w:left w:val="single" w:color="000000" w:sz="4" w:space="0"/>
              <w:bottom w:val="single" w:color="000000" w:sz="4" w:space="0"/>
              <w:right w:val="single" w:color="000000" w:sz="4" w:space="0"/>
              <w:tl2br w:val="nil"/>
              <w:tr2bl w:val="nil"/>
            </w:tcBorders>
            <w:noWrap/>
            <w:tcMar>
              <w:top w:w="110" w:type="dxa"/>
              <w:left w:w="110" w:type="dxa"/>
              <w:bottom w:w="110" w:type="dxa"/>
              <w:right w:w="110" w:type="dxa"/>
            </w:tcMar>
            <w:vAlign w:val="center"/>
          </w:tcPr>
          <w:p>
            <w:pPr>
              <w:pStyle w:val="0"/>
              <w:widowControl w:val="0"/>
              <w:ind w:firstLine="0"/>
              <w:jc w:val="center"/>
              <w:rPr>
                <w:rFonts w:hint="default"/>
              </w:rPr>
            </w:pPr>
            <w:r>
              <w:rPr>
                <w:rFonts w:hint="default" w:ascii="ＭＳ 明朝" w:hAnsi="ＭＳ 明朝" w:eastAsia="ＭＳ 明朝"/>
                <w:sz w:val="22"/>
              </w:rPr>
              <w:t>区分</w:t>
            </w:r>
          </w:p>
        </w:tc>
        <w:tc>
          <w:tcPr>
            <w:tcW w:w="5184" w:type="dxa"/>
            <w:tcBorders>
              <w:top w:val="single" w:color="000000" w:sz="4" w:space="0"/>
              <w:left w:val="single" w:color="000000" w:sz="4" w:space="0"/>
              <w:bottom w:val="single" w:color="000000" w:sz="4" w:space="0"/>
              <w:right w:val="single" w:color="000000" w:sz="4" w:space="0"/>
              <w:tl2br w:val="nil"/>
              <w:tr2bl w:val="nil"/>
            </w:tcBorders>
            <w:noWrap/>
            <w:tcMar>
              <w:top w:w="110" w:type="dxa"/>
              <w:left w:w="110" w:type="dxa"/>
              <w:bottom w:w="110" w:type="dxa"/>
              <w:right w:w="110" w:type="dxa"/>
            </w:tcMar>
            <w:vAlign w:val="center"/>
          </w:tcPr>
          <w:p>
            <w:pPr>
              <w:pStyle w:val="0"/>
              <w:widowControl w:val="0"/>
              <w:ind w:firstLine="0"/>
              <w:jc w:val="center"/>
              <w:rPr>
                <w:rFonts w:hint="default"/>
              </w:rPr>
            </w:pPr>
            <w:r>
              <w:rPr>
                <w:rFonts w:hint="default" w:ascii="ＭＳ 明朝" w:hAnsi="ＭＳ 明朝" w:eastAsia="ＭＳ 明朝"/>
                <w:sz w:val="22"/>
              </w:rPr>
              <w:t>助成対象用具</w:t>
            </w:r>
          </w:p>
        </w:tc>
        <w:tc>
          <w:tcPr>
            <w:tcW w:w="1512" w:type="dxa"/>
            <w:tcBorders>
              <w:top w:val="single" w:color="000000" w:sz="4" w:space="0"/>
              <w:left w:val="single" w:color="000000" w:sz="4" w:space="0"/>
              <w:bottom w:val="single" w:color="000000" w:sz="4" w:space="0"/>
              <w:right w:val="single" w:color="000000" w:sz="4" w:space="0"/>
              <w:tl2br w:val="nil"/>
              <w:tr2bl w:val="nil"/>
            </w:tcBorders>
            <w:noWrap/>
            <w:tcMar>
              <w:top w:w="110" w:type="dxa"/>
              <w:left w:w="110" w:type="dxa"/>
              <w:bottom w:w="110" w:type="dxa"/>
              <w:right w:w="110" w:type="dxa"/>
            </w:tcMar>
            <w:vAlign w:val="center"/>
          </w:tcPr>
          <w:p>
            <w:pPr>
              <w:pStyle w:val="0"/>
              <w:widowControl w:val="0"/>
              <w:ind w:firstLine="0"/>
              <w:jc w:val="center"/>
              <w:rPr>
                <w:rFonts w:hint="default"/>
              </w:rPr>
            </w:pPr>
            <w:r>
              <w:rPr>
                <w:rFonts w:hint="default" w:ascii="ＭＳ 明朝" w:hAnsi="ＭＳ 明朝" w:eastAsia="ＭＳ 明朝"/>
                <w:sz w:val="22"/>
              </w:rPr>
              <w:t>上限額</w:t>
            </w:r>
          </w:p>
        </w:tc>
      </w:tr>
      <w:tr>
        <w:trPr/>
        <w:tc>
          <w:tcPr>
            <w:tcW w:w="2376" w:type="dxa"/>
            <w:tcBorders>
              <w:top w:val="single" w:color="000000" w:sz="4" w:space="0"/>
              <w:left w:val="single" w:color="000000" w:sz="4" w:space="0"/>
              <w:bottom w:val="single" w:color="000000" w:sz="4" w:space="0"/>
              <w:right w:val="single" w:color="000000" w:sz="4" w:space="0"/>
              <w:tl2br w:val="nil"/>
              <w:tr2bl w:val="nil"/>
            </w:tcBorders>
            <w:noWrap/>
            <w:tcMar>
              <w:top w:w="110" w:type="dxa"/>
              <w:left w:w="110" w:type="dxa"/>
              <w:bottom w:w="110" w:type="dxa"/>
              <w:right w:w="110" w:type="dxa"/>
            </w:tcMar>
            <w:vAlign w:val="center"/>
          </w:tcPr>
          <w:p>
            <w:pPr>
              <w:pStyle w:val="0"/>
              <w:widowControl w:val="0"/>
              <w:ind w:firstLine="0"/>
              <w:jc w:val="center"/>
              <w:rPr>
                <w:rFonts w:hint="default"/>
              </w:rPr>
            </w:pPr>
            <w:r>
              <w:rPr>
                <w:rFonts w:hint="default" w:ascii="ＭＳ 明朝" w:hAnsi="ＭＳ 明朝" w:eastAsia="ＭＳ 明朝"/>
                <w:sz w:val="22"/>
              </w:rPr>
              <w:t>医療用ウィッグ等</w:t>
            </w:r>
          </w:p>
        </w:tc>
        <w:tc>
          <w:tcPr>
            <w:tcW w:w="5184" w:type="dxa"/>
            <w:tcBorders>
              <w:top w:val="single" w:color="000000" w:sz="4" w:space="0"/>
              <w:left w:val="single" w:color="000000" w:sz="4" w:space="0"/>
              <w:bottom w:val="single" w:color="000000" w:sz="4" w:space="0"/>
              <w:right w:val="single" w:color="000000" w:sz="4" w:space="0"/>
              <w:tl2br w:val="nil"/>
              <w:tr2bl w:val="nil"/>
            </w:tcBorders>
            <w:noWrap/>
            <w:tcMar>
              <w:top w:w="110" w:type="dxa"/>
              <w:left w:w="110" w:type="dxa"/>
              <w:bottom w:w="110" w:type="dxa"/>
              <w:right w:w="110" w:type="dxa"/>
            </w:tcMar>
            <w:vAlign w:val="center"/>
          </w:tcPr>
          <w:p>
            <w:pPr>
              <w:pStyle w:val="0"/>
              <w:widowControl w:val="0"/>
              <w:ind w:firstLine="0"/>
              <w:jc w:val="both"/>
              <w:rPr>
                <w:rFonts w:hint="default"/>
              </w:rPr>
            </w:pPr>
            <w:r>
              <w:rPr>
                <w:rFonts w:hint="default" w:ascii="ＭＳ 明朝" w:hAnsi="ＭＳ 明朝" w:eastAsia="ＭＳ 明朝"/>
                <w:sz w:val="22"/>
              </w:rPr>
              <w:t>医療用ウィッグ　装着用ネット　毛付き帽子</w:t>
            </w:r>
          </w:p>
        </w:tc>
        <w:tc>
          <w:tcPr>
            <w:tcW w:w="1512" w:type="dxa"/>
            <w:tcBorders>
              <w:top w:val="single" w:color="000000" w:sz="4" w:space="0"/>
              <w:left w:val="single" w:color="000000" w:sz="4" w:space="0"/>
              <w:bottom w:val="single" w:color="000000" w:sz="4" w:space="0"/>
              <w:right w:val="single" w:color="000000" w:sz="4" w:space="0"/>
              <w:tl2br w:val="nil"/>
              <w:tr2bl w:val="nil"/>
            </w:tcBorders>
            <w:noWrap/>
            <w:tcMar>
              <w:top w:w="110" w:type="dxa"/>
              <w:left w:w="110" w:type="dxa"/>
              <w:bottom w:w="110" w:type="dxa"/>
              <w:right w:w="110" w:type="dxa"/>
            </w:tcMar>
            <w:vAlign w:val="center"/>
          </w:tcPr>
          <w:p>
            <w:pPr>
              <w:pStyle w:val="0"/>
              <w:widowControl w:val="0"/>
              <w:ind w:firstLine="0"/>
              <w:jc w:val="center"/>
              <w:rPr>
                <w:rFonts w:hint="default"/>
              </w:rPr>
            </w:pPr>
            <w:r>
              <w:rPr>
                <w:rFonts w:hint="default" w:ascii="ＭＳ 明朝" w:hAnsi="ＭＳ 明朝" w:eastAsia="ＭＳ 明朝"/>
                <w:sz w:val="22"/>
              </w:rPr>
              <w:t>２万円</w:t>
            </w:r>
          </w:p>
        </w:tc>
      </w:tr>
      <w:tr>
        <w:trPr/>
        <w:tc>
          <w:tcPr>
            <w:tcW w:w="2376" w:type="dxa"/>
            <w:tcBorders>
              <w:top w:val="single" w:color="000000" w:sz="4" w:space="0"/>
              <w:left w:val="single" w:color="000000" w:sz="4" w:space="0"/>
              <w:bottom w:val="single" w:color="000000" w:sz="4" w:space="0"/>
              <w:right w:val="single" w:color="000000" w:sz="4" w:space="0"/>
              <w:tl2br w:val="nil"/>
              <w:tr2bl w:val="nil"/>
            </w:tcBorders>
            <w:noWrap/>
            <w:tcMar>
              <w:top w:w="110" w:type="dxa"/>
              <w:left w:w="110" w:type="dxa"/>
              <w:bottom w:w="110" w:type="dxa"/>
              <w:right w:w="110" w:type="dxa"/>
            </w:tcMar>
            <w:vAlign w:val="center"/>
          </w:tcPr>
          <w:p>
            <w:pPr>
              <w:pStyle w:val="0"/>
              <w:widowControl w:val="0"/>
              <w:ind w:firstLine="0"/>
              <w:jc w:val="center"/>
              <w:rPr>
                <w:rFonts w:hint="default"/>
              </w:rPr>
            </w:pPr>
            <w:r>
              <w:rPr>
                <w:rFonts w:hint="default" w:ascii="ＭＳ 明朝" w:hAnsi="ＭＳ 明朝" w:eastAsia="ＭＳ 明朝"/>
                <w:sz w:val="22"/>
              </w:rPr>
              <w:t>補整具等</w:t>
            </w:r>
          </w:p>
        </w:tc>
        <w:tc>
          <w:tcPr>
            <w:tcW w:w="5184" w:type="dxa"/>
            <w:tcBorders>
              <w:top w:val="single" w:color="000000" w:sz="4" w:space="0"/>
              <w:left w:val="single" w:color="000000" w:sz="4" w:space="0"/>
              <w:bottom w:val="single" w:color="000000" w:sz="4" w:space="0"/>
              <w:right w:val="single" w:color="000000" w:sz="4" w:space="0"/>
              <w:tl2br w:val="nil"/>
              <w:tr2bl w:val="nil"/>
            </w:tcBorders>
            <w:noWrap/>
            <w:tcMar>
              <w:top w:w="110" w:type="dxa"/>
              <w:left w:w="110" w:type="dxa"/>
              <w:bottom w:w="110" w:type="dxa"/>
              <w:right w:w="110" w:type="dxa"/>
            </w:tcMar>
            <w:vAlign w:val="center"/>
          </w:tcPr>
          <w:p>
            <w:pPr>
              <w:pStyle w:val="0"/>
              <w:widowControl w:val="0"/>
              <w:ind w:firstLine="0"/>
              <w:jc w:val="both"/>
              <w:rPr>
                <w:rFonts w:hint="default"/>
              </w:rPr>
            </w:pPr>
            <w:r>
              <w:rPr>
                <w:rFonts w:hint="default" w:ascii="ＭＳ 明朝" w:hAnsi="ＭＳ 明朝" w:eastAsia="ＭＳ 明朝"/>
                <w:sz w:val="22"/>
              </w:rPr>
              <w:t>補整パッド　補整下着　専用入浴着　弾性着衣　エピテーゼ（補整用人工物）</w:t>
            </w:r>
          </w:p>
        </w:tc>
        <w:tc>
          <w:tcPr>
            <w:tcW w:w="1512" w:type="dxa"/>
            <w:tcBorders>
              <w:top w:val="single" w:color="000000" w:sz="4" w:space="0"/>
              <w:left w:val="single" w:color="000000" w:sz="4" w:space="0"/>
              <w:bottom w:val="single" w:color="000000" w:sz="4" w:space="0"/>
              <w:right w:val="single" w:color="000000" w:sz="4" w:space="0"/>
              <w:tl2br w:val="nil"/>
              <w:tr2bl w:val="nil"/>
            </w:tcBorders>
            <w:noWrap/>
            <w:tcMar>
              <w:top w:w="110" w:type="dxa"/>
              <w:left w:w="110" w:type="dxa"/>
              <w:bottom w:w="110" w:type="dxa"/>
              <w:right w:w="110" w:type="dxa"/>
            </w:tcMar>
            <w:vAlign w:val="center"/>
          </w:tcPr>
          <w:p>
            <w:pPr>
              <w:pStyle w:val="0"/>
              <w:widowControl w:val="0"/>
              <w:ind w:firstLine="0"/>
              <w:jc w:val="center"/>
              <w:rPr>
                <w:rFonts w:hint="default"/>
              </w:rPr>
            </w:pPr>
            <w:r>
              <w:rPr>
                <w:rFonts w:hint="default" w:ascii="ＭＳ 明朝" w:hAnsi="ＭＳ 明朝" w:eastAsia="ＭＳ 明朝"/>
                <w:sz w:val="22"/>
              </w:rPr>
              <w:t>１万円</w:t>
            </w:r>
          </w:p>
        </w:tc>
      </w:tr>
    </w:tbl>
    <w:p>
      <w:pPr>
        <w:pStyle w:val="0"/>
        <w:widowControl w:val="0"/>
        <w:ind w:left="220" w:hanging="220"/>
        <w:jc w:val="both"/>
        <w:rPr>
          <w:rFonts w:hint="default"/>
        </w:rPr>
      </w:pPr>
      <w:r>
        <w:rPr>
          <w:rFonts w:hint="default" w:ascii="ＭＳ 明朝" w:hAnsi="ＭＳ 明朝" w:eastAsia="ＭＳ 明朝"/>
          <w:sz w:val="22"/>
        </w:rPr>
        <w:t>備考　この表において「弾性着衣」とは、弾性ストッキング、弾性スリーブ又は弾性グローブをいう。</w:t>
      </w:r>
    </w:p>
    <w:p>
      <w:pPr>
        <w:pStyle w:val="0"/>
        <w:keepNext w:val="1"/>
        <w:widowControl w:val="0"/>
        <w:ind w:firstLine="0"/>
        <w:jc w:val="both"/>
        <w:rPr>
          <w:rFonts w:hint="default"/>
        </w:rPr>
      </w:pPr>
      <w:r>
        <w:rPr>
          <w:rFonts w:hint="default" w:ascii="ＭＳ 明朝" w:hAnsi="ＭＳ 明朝" w:eastAsia="ＭＳ 明朝"/>
          <w:sz w:val="22"/>
        </w:rPr>
        <w:t>別記第１号様式（第５条関係）</w:t>
      </w:r>
    </w:p>
    <w:p>
      <w:pPr>
        <w:pStyle w:val="0"/>
        <w:widowControl w:val="0"/>
        <w:ind w:firstLine="0"/>
        <w:jc w:val="both"/>
        <w:rPr>
          <w:rFonts w:hint="default"/>
        </w:rPr>
      </w:pPr>
      <w:r>
        <w:rPr>
          <w:rFonts w:hint="default" w:ascii="ＭＳ 明朝" w:hAnsi="ＭＳ 明朝" w:eastAsia="ＭＳ 明朝"/>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650.70000000000005pt;width:435.65pt;" o:allowincell="t" o:spt="75" type="#_x0000_t75">
            <v:fill/>
            <v:imagedata o:title="" r:id="rId5"/>
            <w10:anchorlock/>
            <w10:bordertop type="none" width="0"/>
            <w10:borderleft type="none" width="0"/>
            <w10:borderbottom type="none" width="0"/>
            <w10:borderright type="none" width="0"/>
          </v:shape>
        </w:pict>
      </w:r>
    </w:p>
    <w:p>
      <w:pPr>
        <w:pStyle w:val="0"/>
        <w:keepNext w:val="1"/>
        <w:widowControl w:val="0"/>
        <w:ind w:firstLine="0"/>
        <w:jc w:val="both"/>
        <w:rPr>
          <w:rFonts w:hint="default"/>
        </w:rPr>
      </w:pPr>
      <w:r>
        <w:rPr>
          <w:rFonts w:hint="default" w:ascii="ＭＳ 明朝" w:hAnsi="ＭＳ 明朝" w:eastAsia="ＭＳ 明朝"/>
          <w:sz w:val="22"/>
        </w:rPr>
        <w:t>別記第２号様式（第６条関係）</w:t>
      </w:r>
    </w:p>
    <w:p>
      <w:pPr>
        <w:pStyle w:val="0"/>
        <w:widowControl w:val="0"/>
        <w:ind w:firstLine="0"/>
        <w:jc w:val="both"/>
        <w:rPr>
          <w:rFonts w:hint="default"/>
        </w:rPr>
      </w:pPr>
      <w:r>
        <w:rPr>
          <w:rFonts w:hint="default" w:ascii="ＭＳ 明朝" w:hAnsi="ＭＳ 明朝" w:eastAsia="ＭＳ 明朝"/>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height:441.4pt;width:449.35pt;" o:allowincell="t" o:spt="75" type="#_x0000_t75">
            <v:fill/>
            <v:imagedata o:title="" r:id="rId6"/>
            <w10:anchorlock/>
            <w10:bordertop type="none" width="0"/>
            <w10:borderleft type="none" width="0"/>
            <w10:borderbottom type="none" width="0"/>
            <w10:borderright type="none" width="0"/>
          </v:shape>
        </w:pict>
      </w:r>
    </w:p>
    <w:p>
      <w:pPr>
        <w:pStyle w:val="0"/>
        <w:keepNext w:val="1"/>
        <w:widowControl w:val="0"/>
        <w:ind w:firstLine="0"/>
        <w:jc w:val="both"/>
        <w:rPr>
          <w:rFonts w:hint="default"/>
        </w:rPr>
      </w:pPr>
      <w:r>
        <w:rPr>
          <w:rFonts w:hint="default" w:ascii="ＭＳ 明朝" w:hAnsi="ＭＳ 明朝" w:eastAsia="ＭＳ 明朝"/>
          <w:sz w:val="22"/>
        </w:rPr>
        <w:t>別記第３号様式（第６条関係）</w:t>
      </w:r>
    </w:p>
    <w:p>
      <w:pPr>
        <w:pStyle w:val="0"/>
        <w:widowControl w:val="0"/>
        <w:ind w:firstLine="0"/>
        <w:jc w:val="both"/>
        <w:rPr>
          <w:rFonts w:hint="default"/>
        </w:rPr>
      </w:pPr>
      <w:r>
        <w:rPr>
          <w:rFonts w:hint="default" w:ascii="ＭＳ 明朝" w:hAnsi="ＭＳ 明朝" w:eastAsia="ＭＳ 明朝"/>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height:563.79pt;width:450.6pt;" o:allowincell="t" o:spt="75" type="#_x0000_t75">
            <v:fill/>
            <v:imagedata o:title="" r:id="rId7"/>
            <w10:anchorlock/>
            <w10:bordertop type="none" width="0"/>
            <w10:borderleft type="none" width="0"/>
            <w10:borderbottom type="none" width="0"/>
            <w10:borderright type="none" width="0"/>
          </v:shape>
        </w:pict>
      </w:r>
    </w:p>
    <w:sectPr>
      <w:type w:val="continuous"/>
      <w:pgSz w:w="11906" w:h="16838"/>
      <w:pgMar w:top="1701" w:right="1417" w:bottom="1701" w:left="1417" w:header="720" w:footer="1201" w:gutter="0"/>
      <w:cols w:space="720"/>
      <w:textDirection w:val="lrTb"/>
      <w:docGrid w:type="linesAndChars" w:linePitch="344" w:charSpace="2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noPunctuationKerning/>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autoSpaceDE w:val="0"/>
      <w:autoSpaceDN w:val="0"/>
      <w:adjustRightInd w:val="1"/>
      <w:ind w:left="0" w:right="0"/>
      <w:jc w:val="left"/>
      <w:textAlignment w:val="auto"/>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6</Pages>
  <Words>12</Words>
  <Characters>2554</Characters>
  <Application>JUST Note</Application>
  <Lines>103</Lines>
  <Paragraphs>55</Paragraphs>
  <CharactersWithSpaces>2589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押切　征樹</cp:lastModifiedBy>
  <dcterms:created xsi:type="dcterms:W3CDTF">2025-05-01T23:37:00Z</dcterms:created>
  <dcterms:modified xsi:type="dcterms:W3CDTF">2025-05-01T23:34:57Z</dcterms:modified>
  <cp:revision>2</cp:revision>
</cp:coreProperties>
</file>