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20" w:hanging="220" w:hangingChars="100"/>
        <w:jc w:val="both"/>
        <w:rPr>
          <w:rFonts w:hint="default"/>
          <w:sz w:val="22"/>
        </w:rPr>
      </w:pPr>
      <w:bookmarkStart w:id="0" w:name="_Hlk114430172"/>
      <w:r>
        <w:rPr>
          <w:rFonts w:hint="eastAsia"/>
          <w:sz w:val="22"/>
        </w:rPr>
        <w:t>別記第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条関係）</w:t>
      </w:r>
    </w:p>
    <w:p>
      <w:pPr>
        <w:pStyle w:val="0"/>
        <w:spacing w:after="0" w:afterLines="0" w:afterAutospacing="0" w:line="259" w:lineRule="auto"/>
        <w:ind w:left="0" w:leftChars="0" w:firstLine="440" w:firstLineChars="2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中間市</w:t>
      </w:r>
      <w:r>
        <w:rPr>
          <w:rFonts w:hint="default" w:ascii="ＭＳ 明朝" w:hAnsi="ＭＳ 明朝" w:eastAsia="ＭＳ 明朝"/>
          <w:sz w:val="22"/>
        </w:rPr>
        <w:t>特産品</w:t>
      </w:r>
      <w:r>
        <w:rPr>
          <w:rFonts w:hint="eastAsia" w:ascii="ＭＳ 明朝" w:hAnsi="ＭＳ 明朝" w:eastAsia="ＭＳ 明朝"/>
          <w:sz w:val="22"/>
        </w:rPr>
        <w:t>開発等</w:t>
      </w:r>
      <w:r>
        <w:rPr>
          <w:rFonts w:hint="default" w:ascii="ＭＳ 明朝" w:hAnsi="ＭＳ 明朝" w:eastAsia="ＭＳ 明朝"/>
          <w:sz w:val="22"/>
        </w:rPr>
        <w:t>事業</w:t>
      </w:r>
      <w:r>
        <w:rPr>
          <w:rFonts w:hint="eastAsia" w:ascii="ＭＳ 明朝" w:hAnsi="ＭＳ 明朝" w:eastAsia="ＭＳ 明朝"/>
          <w:sz w:val="22"/>
        </w:rPr>
        <w:t>補助金</w:t>
      </w:r>
      <w:r>
        <w:rPr>
          <w:rFonts w:hint="default" w:ascii="ＭＳ 明朝" w:hAnsi="ＭＳ 明朝" w:eastAsia="ＭＳ 明朝"/>
          <w:sz w:val="22"/>
        </w:rPr>
        <w:t>収支</w:t>
      </w:r>
      <w:r>
        <w:rPr>
          <w:rFonts w:hint="eastAsia" w:ascii="ＭＳ 明朝" w:hAnsi="ＭＳ 明朝" w:eastAsia="ＭＳ 明朝"/>
          <w:sz w:val="22"/>
        </w:rPr>
        <w:t>決算</w:t>
      </w:r>
      <w:r>
        <w:rPr>
          <w:rFonts w:hint="default" w:ascii="ＭＳ 明朝" w:hAnsi="ＭＳ 明朝" w:eastAsia="ＭＳ 明朝"/>
          <w:sz w:val="22"/>
        </w:rPr>
        <w:t>書</w:t>
      </w:r>
    </w:p>
    <w:p>
      <w:pPr>
        <w:pStyle w:val="0"/>
        <w:widowControl w:val="1"/>
        <w:numPr>
          <w:ilvl w:val="0"/>
          <w:numId w:val="1"/>
        </w:numPr>
        <w:spacing w:line="259" w:lineRule="auto"/>
        <w:ind w:hanging="422"/>
        <w:jc w:val="left"/>
        <w:rPr>
          <w:rFonts w:hint="default" w:ascii="ＭＳ 明朝" w:hAnsi="ＭＳ 明朝" w:eastAsia="ＭＳ 明朝"/>
          <w:sz w:val="22"/>
        </w:rPr>
      </w:pPr>
      <w:bookmarkEnd w:id="0"/>
      <w:r>
        <w:rPr>
          <w:rFonts w:hint="default" w:ascii="ＭＳ 明朝" w:hAnsi="ＭＳ 明朝" w:eastAsia="ＭＳ 明朝"/>
          <w:sz w:val="22"/>
        </w:rPr>
        <w:t>収入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</w:t>
      </w:r>
      <w:r>
        <w:rPr>
          <w:rFonts w:hint="default" w:ascii="ＭＳ 明朝" w:hAnsi="ＭＳ 明朝" w:eastAsia="ＭＳ 明朝"/>
          <w:sz w:val="22"/>
        </w:rPr>
        <w:t>（単位：円）</w:t>
      </w:r>
    </w:p>
    <w:tbl>
      <w:tblPr>
        <w:tblStyle w:val="2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5"/>
        <w:gridCol w:w="2160"/>
        <w:gridCol w:w="1439"/>
        <w:gridCol w:w="1439"/>
        <w:gridCol w:w="1439"/>
        <w:gridCol w:w="1442"/>
      </w:tblGrid>
      <w:tr>
        <w:trPr>
          <w:trHeight w:val="378" w:hRule="atLeast"/>
        </w:trPr>
        <w:tc>
          <w:tcPr>
            <w:tcW w:w="6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分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決算額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増減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考</w:t>
            </w:r>
          </w:p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（内訳等）</w:t>
            </w:r>
          </w:p>
        </w:tc>
      </w:tr>
      <w:tr>
        <w:trPr>
          <w:trHeight w:val="5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bookmarkStart w:id="1" w:name="_Hlk177400152"/>
            <w:r>
              <w:rPr>
                <w:rFonts w:hint="eastAsia" w:ascii="ＭＳ 明朝" w:hAnsi="ＭＳ 明朝" w:eastAsia="ＭＳ 明朝"/>
                <w:sz w:val="22"/>
              </w:rPr>
              <w:t>特産品開発事業</w:t>
            </w:r>
            <w:bookmarkEnd w:id="1"/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本補助金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他の補助等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高付加価値化等事業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本補助金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他の補助等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計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15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</w:t>
      </w:r>
      <w:r>
        <w:rPr>
          <w:rFonts w:hint="default" w:ascii="ＭＳ 明朝" w:hAnsi="ＭＳ 明朝" w:eastAsia="ＭＳ 明朝"/>
          <w:sz w:val="22"/>
        </w:rPr>
        <w:t>支出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</w:t>
      </w:r>
      <w:bookmarkStart w:id="2" w:name="_GoBack"/>
      <w:bookmarkEnd w:id="2"/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default" w:ascii="ＭＳ 明朝" w:hAnsi="ＭＳ 明朝" w:eastAsia="ＭＳ 明朝"/>
          <w:sz w:val="22"/>
        </w:rPr>
        <w:t>（単位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default" w:ascii="ＭＳ 明朝" w:hAnsi="ＭＳ 明朝" w:eastAsia="ＭＳ 明朝"/>
          <w:sz w:val="22"/>
        </w:rPr>
        <w:t>円）</w:t>
      </w:r>
    </w:p>
    <w:tbl>
      <w:tblPr>
        <w:tblStyle w:val="24"/>
        <w:tblW w:w="5000" w:type="pct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5"/>
        <w:gridCol w:w="2160"/>
        <w:gridCol w:w="1439"/>
        <w:gridCol w:w="1439"/>
        <w:gridCol w:w="1439"/>
        <w:gridCol w:w="1442"/>
      </w:tblGrid>
      <w:tr>
        <w:trPr>
          <w:trHeight w:val="378" w:hRule="atLeast"/>
        </w:trPr>
        <w:tc>
          <w:tcPr>
            <w:tcW w:w="6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分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決算額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増減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z w:val="22"/>
              </w:rPr>
              <w:t>考</w:t>
            </w:r>
          </w:p>
          <w:p>
            <w:pPr>
              <w:pStyle w:val="0"/>
              <w:spacing w:line="259" w:lineRule="auto"/>
              <w:ind w:left="8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（内訳等）</w:t>
            </w:r>
          </w:p>
        </w:tc>
      </w:tr>
      <w:tr>
        <w:trPr>
          <w:trHeight w:val="5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特産品開発事業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原材料費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その他の経費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59" w:lineRule="auto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高付加価値化等事業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原材料費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その他の経費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84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pgSz w:w="11906" w:h="16838"/>
      <w:pgMar w:top="1134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42E0B4"/>
    <w:lvl w:ilvl="0" w:tplc="0C5EDF02">
      <w:start w:val="1"/>
      <w:numFmt w:val="decimalFullWidth"/>
      <w:lvlText w:val="%1"/>
      <w:lvlJc w:val="left"/>
      <w:pPr>
        <w:ind w:left="422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D812E7C6">
      <w:start w:val="1"/>
      <w:numFmt w:val="lowerLetter"/>
      <w:lvlText w:val="%2"/>
      <w:lvlJc w:val="left"/>
      <w:pPr>
        <w:ind w:left="10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24EE488C">
      <w:start w:val="1"/>
      <w:numFmt w:val="lowerRoman"/>
      <w:lvlText w:val="%3"/>
      <w:lvlJc w:val="left"/>
      <w:pPr>
        <w:ind w:left="18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A98CFD8C">
      <w:start w:val="1"/>
      <w:numFmt w:val="decimal"/>
      <w:lvlText w:val="%4"/>
      <w:lvlJc w:val="left"/>
      <w:pPr>
        <w:ind w:left="25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7B12F42E">
      <w:start w:val="1"/>
      <w:numFmt w:val="lowerLetter"/>
      <w:lvlText w:val="%5"/>
      <w:lvlJc w:val="left"/>
      <w:pPr>
        <w:ind w:left="324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47B2DD40">
      <w:start w:val="1"/>
      <w:numFmt w:val="lowerRoman"/>
      <w:lvlText w:val="%6"/>
      <w:lvlJc w:val="left"/>
      <w:pPr>
        <w:ind w:left="396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89E6DF20">
      <w:start w:val="1"/>
      <w:numFmt w:val="decimal"/>
      <w:lvlText w:val="%7"/>
      <w:lvlJc w:val="left"/>
      <w:pPr>
        <w:ind w:left="468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6A92EDBC">
      <w:start w:val="1"/>
      <w:numFmt w:val="lowerLetter"/>
      <w:lvlText w:val="%8"/>
      <w:lvlJc w:val="left"/>
      <w:pPr>
        <w:ind w:left="540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02747866">
      <w:start w:val="1"/>
      <w:numFmt w:val="lowerRoman"/>
      <w:lvlText w:val="%9"/>
      <w:lvlJc w:val="left"/>
      <w:pPr>
        <w:ind w:left="6120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1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2</Words>
  <Characters>205</Characters>
  <Application>JUST Note</Application>
  <Lines>204</Lines>
  <Paragraphs>44</Paragraphs>
  <CharactersWithSpaces>269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奥村　嘉宏</cp:lastModifiedBy>
  <cp:lastPrinted>2024-09-21T05:12:31Z</cp:lastPrinted>
  <dcterms:created xsi:type="dcterms:W3CDTF">2023-12-04T04:07:00Z</dcterms:created>
  <dcterms:modified xsi:type="dcterms:W3CDTF">2025-06-16T05:33:44Z</dcterms:modified>
  <cp:revision>8</cp:revision>
</cp:coreProperties>
</file>